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jc w:val="center"/>
        <w:rPr/>
      </w:pPr>
      <w:r w:rsidDel="00000000" w:rsidR="00000000" w:rsidRPr="00000000">
        <w:rPr/>
        <w:drawing>
          <wp:inline distB="0" distT="0" distL="114300" distR="114300">
            <wp:extent cx="927735" cy="932180"/>
            <wp:effectExtent b="0" l="0" r="0" t="0"/>
            <wp:docPr descr="USC_logo_small.jpg" id="1" name="image2.jpg"/>
            <a:graphic>
              <a:graphicData uri="http://schemas.openxmlformats.org/drawingml/2006/picture">
                <pic:pic>
                  <pic:nvPicPr>
                    <pic:cNvPr descr="USC_logo_small.jpg" id="0" name="image2.jpg"/>
                    <pic:cNvPicPr preferRelativeResize="0"/>
                  </pic:nvPicPr>
                  <pic:blipFill>
                    <a:blip r:embed="rId6"/>
                    <a:srcRect b="0" l="0" r="0" t="0"/>
                    <a:stretch>
                      <a:fillRect/>
                    </a:stretch>
                  </pic:blipFill>
                  <pic:spPr>
                    <a:xfrm>
                      <a:off x="0" y="0"/>
                      <a:ext cx="927735" cy="93218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left" w:pos="5685"/>
        </w:tabs>
        <w:spacing w:after="200" w:line="276" w:lineRule="auto"/>
        <w:contextualSpacing w:val="0"/>
        <w:jc w:val="center"/>
        <w:rPr>
          <w:b w:val="1"/>
          <w:sz w:val="24"/>
          <w:szCs w:val="24"/>
        </w:rPr>
      </w:pPr>
      <w:r w:rsidDel="00000000" w:rsidR="00000000" w:rsidRPr="00000000">
        <w:rPr>
          <w:b w:val="1"/>
          <w:sz w:val="24"/>
          <w:szCs w:val="24"/>
          <w:rtl w:val="0"/>
        </w:rPr>
        <w:t xml:space="preserve">Human Resources Committee Report </w:t>
      </w:r>
    </w:p>
    <w:p w:rsidR="00000000" w:rsidDel="00000000" w:rsidP="00000000" w:rsidRDefault="00000000" w:rsidRPr="00000000" w14:paraId="00000002">
      <w:pPr>
        <w:tabs>
          <w:tab w:val="left" w:pos="5685"/>
        </w:tabs>
        <w:spacing w:after="200" w:line="276" w:lineRule="auto"/>
        <w:contextualSpacing w:val="0"/>
        <w:jc w:val="center"/>
        <w:rPr/>
      </w:pPr>
      <w:r w:rsidDel="00000000" w:rsidR="00000000" w:rsidRPr="00000000">
        <w:rPr>
          <w:b w:val="1"/>
          <w:rtl w:val="0"/>
        </w:rPr>
        <w:t xml:space="preserve">Meeting Date: February 16th, 2018 </w:t>
      </w:r>
      <w:r w:rsidDel="00000000" w:rsidR="00000000" w:rsidRPr="00000000">
        <w:rPr>
          <w:rtl w:val="0"/>
        </w:rPr>
      </w:r>
    </w:p>
    <w:tbl>
      <w:tblPr>
        <w:tblStyle w:val="Table1"/>
        <w:tblW w:w="9576.0" w:type="dxa"/>
        <w:jc w:val="left"/>
        <w:tblInd w:w="0.0" w:type="dxa"/>
        <w:tblBorders>
          <w:top w:color="bfbfbf" w:space="0" w:sz="4" w:val="dotted"/>
          <w:left w:color="bfbfbf" w:space="0" w:sz="4" w:val="dotted"/>
          <w:bottom w:color="bfbfbf" w:space="0" w:sz="4" w:val="dotted"/>
          <w:right w:color="bfbfbf" w:space="0" w:sz="4" w:val="dotted"/>
          <w:insideH w:color="bfbfbf" w:space="0" w:sz="4" w:val="dotted"/>
          <w:insideV w:color="bfbfbf" w:space="0" w:sz="4" w:val="dotted"/>
        </w:tblBorders>
        <w:tblLayout w:type="fixed"/>
        <w:tblLook w:val="0000"/>
      </w:tblPr>
      <w:tblGrid>
        <w:gridCol w:w="2660"/>
        <w:gridCol w:w="6916"/>
        <w:tblGridChange w:id="0">
          <w:tblGrid>
            <w:gridCol w:w="2660"/>
            <w:gridCol w:w="6916"/>
          </w:tblGrid>
        </w:tblGridChange>
      </w:tblGrid>
      <w:tr>
        <w:tc>
          <w:tcPr>
            <w:vAlign w:val="top"/>
          </w:tcPr>
          <w:p w:rsidR="00000000" w:rsidDel="00000000" w:rsidP="00000000" w:rsidRDefault="00000000" w:rsidRPr="00000000" w14:paraId="00000003">
            <w:pPr>
              <w:tabs>
                <w:tab w:val="left" w:pos="5685"/>
              </w:tabs>
              <w:spacing w:line="240" w:lineRule="auto"/>
              <w:contextualSpacing w:val="0"/>
              <w:rPr/>
            </w:pPr>
            <w:r w:rsidDel="00000000" w:rsidR="00000000" w:rsidRPr="00000000">
              <w:rPr>
                <w:rtl w:val="0"/>
              </w:rPr>
              <w:t xml:space="preserve">Item:</w:t>
            </w:r>
          </w:p>
        </w:tc>
        <w:tc>
          <w:tcPr>
            <w:vAlign w:val="top"/>
          </w:tcPr>
          <w:p w:rsidR="00000000" w:rsidDel="00000000" w:rsidP="00000000" w:rsidRDefault="00000000" w:rsidRPr="00000000" w14:paraId="00000004">
            <w:pPr>
              <w:tabs>
                <w:tab w:val="left" w:pos="5685"/>
              </w:tabs>
              <w:spacing w:line="240" w:lineRule="auto"/>
              <w:contextualSpacing w:val="0"/>
              <w:rPr/>
            </w:pPr>
            <w:r w:rsidDel="00000000" w:rsidR="00000000" w:rsidRPr="00000000">
              <w:rPr>
                <w:rtl w:val="0"/>
              </w:rPr>
              <w:t xml:space="preserve">Human Resources Committee Report</w:t>
            </w:r>
          </w:p>
        </w:tc>
      </w:tr>
      <w:tr>
        <w:tc>
          <w:tcPr>
            <w:vAlign w:val="top"/>
          </w:tcPr>
          <w:p w:rsidR="00000000" w:rsidDel="00000000" w:rsidP="00000000" w:rsidRDefault="00000000" w:rsidRPr="00000000" w14:paraId="00000005">
            <w:pPr>
              <w:tabs>
                <w:tab w:val="left" w:pos="5685"/>
              </w:tabs>
              <w:spacing w:line="240" w:lineRule="auto"/>
              <w:contextualSpacing w:val="0"/>
              <w:rPr>
                <w:highlight w:val="white"/>
              </w:rPr>
            </w:pPr>
            <w:r w:rsidDel="00000000" w:rsidR="00000000" w:rsidRPr="00000000">
              <w:rPr>
                <w:highlight w:val="white"/>
                <w:rtl w:val="0"/>
              </w:rPr>
              <w:t xml:space="preserve">Author:</w:t>
            </w:r>
          </w:p>
        </w:tc>
        <w:tc>
          <w:tcPr>
            <w:vAlign w:val="top"/>
          </w:tcPr>
          <w:p w:rsidR="00000000" w:rsidDel="00000000" w:rsidP="00000000" w:rsidRDefault="00000000" w:rsidRPr="00000000" w14:paraId="00000006">
            <w:pPr>
              <w:tabs>
                <w:tab w:val="left" w:pos="5685"/>
              </w:tabs>
              <w:spacing w:line="240" w:lineRule="auto"/>
              <w:contextualSpacing w:val="0"/>
              <w:rPr>
                <w:highlight w:val="white"/>
              </w:rPr>
            </w:pPr>
            <w:r w:rsidDel="00000000" w:rsidR="00000000" w:rsidRPr="00000000">
              <w:rPr>
                <w:highlight w:val="white"/>
                <w:rtl w:val="0"/>
              </w:rPr>
              <w:t xml:space="preserve">Peter Hill, Chair of the Human Resources Committee</w:t>
            </w:r>
          </w:p>
        </w:tc>
      </w:tr>
      <w:tr>
        <w:tc>
          <w:tcPr>
            <w:vAlign w:val="top"/>
          </w:tcPr>
          <w:p w:rsidR="00000000" w:rsidDel="00000000" w:rsidP="00000000" w:rsidRDefault="00000000" w:rsidRPr="00000000" w14:paraId="00000007">
            <w:pPr>
              <w:tabs>
                <w:tab w:val="left" w:pos="5685"/>
              </w:tabs>
              <w:spacing w:line="240" w:lineRule="auto"/>
              <w:contextualSpacing w:val="0"/>
              <w:rPr/>
            </w:pPr>
            <w:r w:rsidDel="00000000" w:rsidR="00000000" w:rsidRPr="00000000">
              <w:rPr>
                <w:rtl w:val="0"/>
              </w:rPr>
              <w:t xml:space="preserve">Purpose of Report:</w:t>
            </w:r>
          </w:p>
        </w:tc>
        <w:tc>
          <w:tcPr>
            <w:vAlign w:val="top"/>
          </w:tcPr>
          <w:p w:rsidR="00000000" w:rsidDel="00000000" w:rsidP="00000000" w:rsidRDefault="00000000" w:rsidRPr="00000000" w14:paraId="00000008">
            <w:pPr>
              <w:tabs>
                <w:tab w:val="left" w:pos="5685"/>
              </w:tabs>
              <w:spacing w:line="240" w:lineRule="auto"/>
              <w:contextualSpacing w:val="0"/>
              <w:rPr/>
            </w:pPr>
            <w:r w:rsidDel="00000000" w:rsidR="00000000" w:rsidRPr="00000000">
              <w:rPr>
                <w:rtl w:val="0"/>
              </w:rPr>
              <w:t xml:space="preserve">Information/Approval </w:t>
            </w:r>
          </w:p>
        </w:tc>
      </w:tr>
    </w:tbl>
    <w:p w:rsidR="00000000" w:rsidDel="00000000" w:rsidP="00000000" w:rsidRDefault="00000000" w:rsidRPr="00000000" w14:paraId="00000009">
      <w:pPr>
        <w:tabs>
          <w:tab w:val="left" w:pos="5685"/>
        </w:tabs>
        <w:spacing w:after="200" w:line="276" w:lineRule="auto"/>
        <w:contextualSpacing w:val="0"/>
        <w:rPr/>
      </w:pPr>
      <w:r w:rsidDel="00000000" w:rsidR="00000000" w:rsidRPr="00000000">
        <w:rPr>
          <w:b w:val="1"/>
          <w:rtl w:val="0"/>
        </w:rPr>
        <w:br w:type="textWrapping"/>
      </w:r>
      <w:r w:rsidDel="00000000" w:rsidR="00000000" w:rsidRPr="00000000">
        <w:rPr>
          <w:b w:val="1"/>
          <w:u w:val="single"/>
          <w:rtl w:val="0"/>
        </w:rPr>
        <w:t xml:space="preserve">Board Winter Retreat Update</w:t>
      </w:r>
      <w:r w:rsidDel="00000000" w:rsidR="00000000" w:rsidRPr="00000000">
        <w:rPr>
          <w:rtl w:val="0"/>
        </w:rPr>
      </w:r>
    </w:p>
    <w:p w:rsidR="00000000" w:rsidDel="00000000" w:rsidP="00000000" w:rsidRDefault="00000000" w:rsidRPr="00000000" w14:paraId="0000000A">
      <w:pPr>
        <w:tabs>
          <w:tab w:val="left" w:pos="5685"/>
        </w:tabs>
        <w:spacing w:after="200" w:line="276" w:lineRule="auto"/>
        <w:contextualSpacing w:val="0"/>
        <w:rPr>
          <w:b w:val="1"/>
        </w:rPr>
      </w:pPr>
      <w:r w:rsidDel="00000000" w:rsidR="00000000" w:rsidRPr="00000000">
        <w:rPr>
          <w:b w:val="1"/>
          <w:rtl w:val="0"/>
        </w:rPr>
        <w:t xml:space="preserve">Board Nomination Committee Update</w:t>
      </w:r>
    </w:p>
    <w:p w:rsidR="00000000" w:rsidDel="00000000" w:rsidP="00000000" w:rsidRDefault="00000000" w:rsidRPr="00000000" w14:paraId="0000000B">
      <w:pPr>
        <w:tabs>
          <w:tab w:val="left" w:pos="5685"/>
        </w:tabs>
        <w:spacing w:after="200" w:line="276" w:lineRule="auto"/>
        <w:contextualSpacing w:val="0"/>
        <w:rPr/>
      </w:pPr>
      <w:r w:rsidDel="00000000" w:rsidR="00000000" w:rsidRPr="00000000">
        <w:rPr>
          <w:rtl w:val="0"/>
        </w:rPr>
        <w:t xml:space="preserve">The Board Nomination Committee has chosen 5 new Directors who will be ratified at AGM II on Sunday, March 11th, 2018:</w:t>
      </w:r>
    </w:p>
    <w:p w:rsidR="00000000" w:rsidDel="00000000" w:rsidP="00000000" w:rsidRDefault="00000000" w:rsidRPr="00000000" w14:paraId="0000000C">
      <w:pPr>
        <w:numPr>
          <w:ilvl w:val="0"/>
          <w:numId w:val="2"/>
        </w:numPr>
        <w:tabs>
          <w:tab w:val="left" w:pos="5685"/>
        </w:tabs>
        <w:spacing w:after="200" w:line="276" w:lineRule="auto"/>
        <w:ind w:left="720" w:hanging="360"/>
        <w:contextualSpacing w:val="1"/>
        <w:rPr>
          <w:sz w:val="24"/>
          <w:szCs w:val="24"/>
        </w:rPr>
      </w:pPr>
      <w:r w:rsidDel="00000000" w:rsidR="00000000" w:rsidRPr="00000000">
        <w:rPr>
          <w:color w:val="222222"/>
          <w:sz w:val="24"/>
          <w:szCs w:val="24"/>
          <w:highlight w:val="white"/>
          <w:rtl w:val="0"/>
        </w:rPr>
        <w:t xml:space="preserve">Nikki Kaur </w:t>
      </w:r>
    </w:p>
    <w:p w:rsidR="00000000" w:rsidDel="00000000" w:rsidP="00000000" w:rsidRDefault="00000000" w:rsidRPr="00000000" w14:paraId="0000000D">
      <w:pPr>
        <w:numPr>
          <w:ilvl w:val="0"/>
          <w:numId w:val="2"/>
        </w:numPr>
        <w:tabs>
          <w:tab w:val="left" w:pos="5685"/>
        </w:tabs>
        <w:spacing w:after="200" w:line="276" w:lineRule="auto"/>
        <w:ind w:left="720" w:hanging="360"/>
        <w:contextualSpacing w:val="1"/>
        <w:rPr>
          <w:sz w:val="24"/>
          <w:szCs w:val="24"/>
        </w:rPr>
      </w:pPr>
      <w:r w:rsidDel="00000000" w:rsidR="00000000" w:rsidRPr="00000000">
        <w:rPr>
          <w:color w:val="222222"/>
          <w:sz w:val="24"/>
          <w:szCs w:val="24"/>
          <w:rtl w:val="0"/>
        </w:rPr>
        <w:t xml:space="preserve">Sagar Jiwani </w:t>
      </w:r>
    </w:p>
    <w:p w:rsidR="00000000" w:rsidDel="00000000" w:rsidP="00000000" w:rsidRDefault="00000000" w:rsidRPr="00000000" w14:paraId="0000000E">
      <w:pPr>
        <w:numPr>
          <w:ilvl w:val="0"/>
          <w:numId w:val="2"/>
        </w:numPr>
        <w:tabs>
          <w:tab w:val="left" w:pos="5685"/>
        </w:tabs>
        <w:spacing w:after="200" w:line="276" w:lineRule="auto"/>
        <w:ind w:left="720" w:hanging="360"/>
        <w:contextualSpacing w:val="1"/>
        <w:rPr>
          <w:sz w:val="24"/>
          <w:szCs w:val="24"/>
        </w:rPr>
      </w:pPr>
      <w:r w:rsidDel="00000000" w:rsidR="00000000" w:rsidRPr="00000000">
        <w:rPr>
          <w:color w:val="222222"/>
          <w:sz w:val="24"/>
          <w:szCs w:val="24"/>
          <w:rtl w:val="0"/>
        </w:rPr>
        <w:t xml:space="preserve">Braden Ream-Neal </w:t>
      </w:r>
    </w:p>
    <w:p w:rsidR="00000000" w:rsidDel="00000000" w:rsidP="00000000" w:rsidRDefault="00000000" w:rsidRPr="00000000" w14:paraId="0000000F">
      <w:pPr>
        <w:numPr>
          <w:ilvl w:val="0"/>
          <w:numId w:val="2"/>
        </w:numPr>
        <w:tabs>
          <w:tab w:val="left" w:pos="5685"/>
        </w:tabs>
        <w:spacing w:after="200" w:line="276" w:lineRule="auto"/>
        <w:ind w:left="720" w:hanging="360"/>
        <w:contextualSpacing w:val="1"/>
        <w:rPr>
          <w:sz w:val="24"/>
          <w:szCs w:val="24"/>
        </w:rPr>
      </w:pPr>
      <w:r w:rsidDel="00000000" w:rsidR="00000000" w:rsidRPr="00000000">
        <w:rPr>
          <w:color w:val="222222"/>
          <w:sz w:val="24"/>
          <w:szCs w:val="24"/>
          <w:rtl w:val="0"/>
        </w:rPr>
        <w:t xml:space="preserve">Angus Lai </w:t>
      </w:r>
    </w:p>
    <w:p w:rsidR="00000000" w:rsidDel="00000000" w:rsidP="00000000" w:rsidRDefault="00000000" w:rsidRPr="00000000" w14:paraId="00000010">
      <w:pPr>
        <w:numPr>
          <w:ilvl w:val="0"/>
          <w:numId w:val="2"/>
        </w:numPr>
        <w:tabs>
          <w:tab w:val="left" w:pos="5685"/>
        </w:tabs>
        <w:spacing w:after="200" w:line="276" w:lineRule="auto"/>
        <w:ind w:left="720" w:hanging="360"/>
        <w:contextualSpacing w:val="1"/>
        <w:rPr>
          <w:sz w:val="24"/>
          <w:szCs w:val="24"/>
        </w:rPr>
      </w:pPr>
      <w:r w:rsidDel="00000000" w:rsidR="00000000" w:rsidRPr="00000000">
        <w:rPr>
          <w:color w:val="222222"/>
          <w:sz w:val="24"/>
          <w:szCs w:val="24"/>
          <w:rtl w:val="0"/>
        </w:rPr>
        <w:t xml:space="preserve">Anthony Li </w:t>
      </w:r>
      <w:r w:rsidDel="00000000" w:rsidR="00000000" w:rsidRPr="00000000">
        <w:rPr>
          <w:rtl w:val="0"/>
        </w:rPr>
      </w:r>
    </w:p>
    <w:p w:rsidR="00000000" w:rsidDel="00000000" w:rsidP="00000000" w:rsidRDefault="00000000" w:rsidRPr="00000000" w14:paraId="00000011">
      <w:pPr>
        <w:tabs>
          <w:tab w:val="left" w:pos="5685"/>
        </w:tabs>
        <w:spacing w:after="200" w:line="276" w:lineRule="auto"/>
        <w:contextualSpacing w:val="0"/>
        <w:rPr>
          <w:b w:val="1"/>
        </w:rPr>
      </w:pPr>
      <w:r w:rsidDel="00000000" w:rsidR="00000000" w:rsidRPr="00000000">
        <w:rPr>
          <w:b w:val="1"/>
          <w:rtl w:val="0"/>
        </w:rPr>
        <w:t xml:space="preserve">Health &amp; Safety Policy Approvals</w:t>
      </w:r>
    </w:p>
    <w:p w:rsidR="00000000" w:rsidDel="00000000" w:rsidP="00000000" w:rsidRDefault="00000000" w:rsidRPr="00000000" w14:paraId="00000012">
      <w:pPr>
        <w:tabs>
          <w:tab w:val="left" w:pos="5685"/>
        </w:tabs>
        <w:spacing w:after="200" w:line="276" w:lineRule="auto"/>
        <w:contextualSpacing w:val="0"/>
        <w:rPr/>
      </w:pPr>
      <w:r w:rsidDel="00000000" w:rsidR="00000000" w:rsidRPr="00000000">
        <w:rPr>
          <w:rtl w:val="0"/>
        </w:rPr>
        <w:t xml:space="preserve">Annually, the Board is responsible for reviewing and approving the USC’s Health &amp; Safety Policy, the USC’s Harassment, Discrimination, and Violence Prevention Policy and Procedure, and the other Health &amp; Safety Policies selected by the USC Joint Health &amp; Safety Committee. As part of the USC’s Continuous Improvement Policy under the Health and Safety Program, the JHSC is responsible for reviewing one third of the policies annually as well as any policies that may be affected by legislative change.  The following policies have been reviewed and will be put forward to the Board for approval:</w:t>
      </w:r>
    </w:p>
    <w:p w:rsidR="00000000" w:rsidDel="00000000" w:rsidP="00000000" w:rsidRDefault="00000000" w:rsidRPr="00000000" w14:paraId="00000013">
      <w:pPr>
        <w:numPr>
          <w:ilvl w:val="0"/>
          <w:numId w:val="1"/>
        </w:numPr>
        <w:tabs>
          <w:tab w:val="left" w:pos="5685"/>
        </w:tabs>
        <w:spacing w:after="200" w:line="276" w:lineRule="auto"/>
        <w:ind w:left="720" w:hanging="360"/>
        <w:contextualSpacing w:val="1"/>
        <w:rPr>
          <w:u w:val="none"/>
        </w:rPr>
      </w:pPr>
      <w:r w:rsidDel="00000000" w:rsidR="00000000" w:rsidRPr="00000000">
        <w:rPr>
          <w:rtl w:val="0"/>
        </w:rPr>
        <w:t xml:space="preserve">USC Health &amp; Safety Policy</w:t>
      </w:r>
    </w:p>
    <w:p w:rsidR="00000000" w:rsidDel="00000000" w:rsidP="00000000" w:rsidRDefault="00000000" w:rsidRPr="00000000" w14:paraId="00000014">
      <w:pPr>
        <w:numPr>
          <w:ilvl w:val="0"/>
          <w:numId w:val="1"/>
        </w:numPr>
        <w:tabs>
          <w:tab w:val="left" w:pos="5685"/>
        </w:tabs>
        <w:spacing w:after="200" w:line="276" w:lineRule="auto"/>
        <w:ind w:left="720" w:hanging="360"/>
        <w:contextualSpacing w:val="1"/>
        <w:rPr>
          <w:u w:val="none"/>
        </w:rPr>
      </w:pPr>
      <w:r w:rsidDel="00000000" w:rsidR="00000000" w:rsidRPr="00000000">
        <w:rPr>
          <w:rtl w:val="0"/>
        </w:rPr>
        <w:t xml:space="preserve">USC Harassment Discrimination &amp; Violence Prevention Policy and Procedure</w:t>
      </w:r>
    </w:p>
    <w:p w:rsidR="00000000" w:rsidDel="00000000" w:rsidP="00000000" w:rsidRDefault="00000000" w:rsidRPr="00000000" w14:paraId="00000015">
      <w:pPr>
        <w:numPr>
          <w:ilvl w:val="0"/>
          <w:numId w:val="1"/>
        </w:numPr>
        <w:tabs>
          <w:tab w:val="left" w:pos="5685"/>
        </w:tabs>
        <w:spacing w:after="200" w:line="276" w:lineRule="auto"/>
        <w:ind w:left="720" w:hanging="360"/>
        <w:contextualSpacing w:val="1"/>
        <w:rPr>
          <w:u w:val="none"/>
        </w:rPr>
      </w:pPr>
      <w:r w:rsidDel="00000000" w:rsidR="00000000" w:rsidRPr="00000000">
        <w:rPr>
          <w:rtl w:val="0"/>
        </w:rPr>
        <w:t xml:space="preserve">USC Hazard Reporting Policy </w:t>
      </w:r>
    </w:p>
    <w:p w:rsidR="00000000" w:rsidDel="00000000" w:rsidP="00000000" w:rsidRDefault="00000000" w:rsidRPr="00000000" w14:paraId="00000016">
      <w:pPr>
        <w:numPr>
          <w:ilvl w:val="0"/>
          <w:numId w:val="1"/>
        </w:numPr>
        <w:tabs>
          <w:tab w:val="left" w:pos="5685"/>
        </w:tabs>
        <w:spacing w:after="200" w:line="276" w:lineRule="auto"/>
        <w:ind w:left="720" w:hanging="360"/>
        <w:contextualSpacing w:val="1"/>
        <w:rPr>
          <w:u w:val="none"/>
        </w:rPr>
      </w:pPr>
      <w:r w:rsidDel="00000000" w:rsidR="00000000" w:rsidRPr="00000000">
        <w:rPr>
          <w:rtl w:val="0"/>
        </w:rPr>
        <w:t xml:space="preserve">USC  Housekeeping Policy</w:t>
      </w:r>
    </w:p>
    <w:p w:rsidR="00000000" w:rsidDel="00000000" w:rsidP="00000000" w:rsidRDefault="00000000" w:rsidRPr="00000000" w14:paraId="00000017">
      <w:pPr>
        <w:numPr>
          <w:ilvl w:val="0"/>
          <w:numId w:val="1"/>
        </w:numPr>
        <w:tabs>
          <w:tab w:val="left" w:pos="5685"/>
        </w:tabs>
        <w:spacing w:after="200" w:line="276" w:lineRule="auto"/>
        <w:ind w:left="720" w:hanging="360"/>
        <w:contextualSpacing w:val="1"/>
        <w:rPr>
          <w:u w:val="none"/>
        </w:rPr>
      </w:pPr>
      <w:r w:rsidDel="00000000" w:rsidR="00000000" w:rsidRPr="00000000">
        <w:rPr>
          <w:rtl w:val="0"/>
        </w:rPr>
        <w:t xml:space="preserve">USC Ergonomics Policy</w:t>
      </w:r>
    </w:p>
    <w:p w:rsidR="00000000" w:rsidDel="00000000" w:rsidP="00000000" w:rsidRDefault="00000000" w:rsidRPr="00000000" w14:paraId="00000018">
      <w:pPr>
        <w:numPr>
          <w:ilvl w:val="0"/>
          <w:numId w:val="1"/>
        </w:numPr>
        <w:tabs>
          <w:tab w:val="left" w:pos="5685"/>
        </w:tabs>
        <w:spacing w:after="200" w:line="276" w:lineRule="auto"/>
        <w:ind w:left="720" w:hanging="360"/>
        <w:contextualSpacing w:val="1"/>
        <w:rPr>
          <w:u w:val="none"/>
        </w:rPr>
      </w:pPr>
      <w:r w:rsidDel="00000000" w:rsidR="00000000" w:rsidRPr="00000000">
        <w:rPr>
          <w:rtl w:val="0"/>
        </w:rPr>
        <w:t xml:space="preserve">USC Injury and Illness Reporting Policy</w:t>
      </w:r>
    </w:p>
    <w:p w:rsidR="00000000" w:rsidDel="00000000" w:rsidP="00000000" w:rsidRDefault="00000000" w:rsidRPr="00000000" w14:paraId="00000019">
      <w:pPr>
        <w:numPr>
          <w:ilvl w:val="0"/>
          <w:numId w:val="1"/>
        </w:numPr>
        <w:tabs>
          <w:tab w:val="left" w:pos="5685"/>
        </w:tabs>
        <w:spacing w:after="200" w:line="276" w:lineRule="auto"/>
        <w:ind w:left="720" w:hanging="360"/>
        <w:contextualSpacing w:val="1"/>
        <w:rPr>
          <w:u w:val="none"/>
        </w:rPr>
      </w:pPr>
      <w:r w:rsidDel="00000000" w:rsidR="00000000" w:rsidRPr="00000000">
        <w:rPr>
          <w:rtl w:val="0"/>
        </w:rPr>
        <w:t xml:space="preserve">USC Return to Work Admin Policy </w:t>
      </w:r>
    </w:p>
    <w:p w:rsidR="00000000" w:rsidDel="00000000" w:rsidP="00000000" w:rsidRDefault="00000000" w:rsidRPr="00000000" w14:paraId="0000001A">
      <w:pPr>
        <w:tabs>
          <w:tab w:val="left" w:pos="5685"/>
        </w:tabs>
        <w:spacing w:after="200" w:line="276" w:lineRule="auto"/>
        <w:contextualSpacing w:val="0"/>
        <w:rPr/>
      </w:pPr>
      <w:r w:rsidDel="00000000" w:rsidR="00000000" w:rsidRPr="00000000">
        <w:rPr>
          <w:rtl w:val="0"/>
        </w:rPr>
        <w:t xml:space="preserve">The USC also received a rebate of $2,011.76 from the WSIB in recognition of injury/illness performance over the past year.  The USC.  This rebate in an indicator of the USC performing better than expected as in its industry.</w:t>
      </w:r>
    </w:p>
    <w:p w:rsidR="00000000" w:rsidDel="00000000" w:rsidP="00000000" w:rsidRDefault="00000000" w:rsidRPr="00000000" w14:paraId="0000001B">
      <w:pPr>
        <w:tabs>
          <w:tab w:val="left" w:pos="5685"/>
        </w:tabs>
        <w:spacing w:after="200" w:line="276" w:lineRule="auto"/>
        <w:contextualSpacing w:val="0"/>
        <w:rPr>
          <w:u w:val="single"/>
        </w:rPr>
      </w:pPr>
      <w:r w:rsidDel="00000000" w:rsidR="00000000" w:rsidRPr="00000000">
        <w:rPr>
          <w:u w:val="single"/>
          <w:rtl w:val="0"/>
        </w:rPr>
        <w:t xml:space="preserve">Motion: Health &amp; Safety Policies</w:t>
      </w:r>
    </w:p>
    <w:p w:rsidR="00000000" w:rsidDel="00000000" w:rsidP="00000000" w:rsidRDefault="00000000" w:rsidRPr="00000000" w14:paraId="0000001C">
      <w:pPr>
        <w:tabs>
          <w:tab w:val="left" w:pos="5685"/>
        </w:tabs>
        <w:spacing w:after="200" w:line="276" w:lineRule="auto"/>
        <w:contextualSpacing w:val="0"/>
        <w:rPr/>
      </w:pPr>
      <w:r w:rsidDel="00000000" w:rsidR="00000000" w:rsidRPr="00000000">
        <w:rPr>
          <w:rtl w:val="0"/>
        </w:rPr>
        <w:t xml:space="preserve">The below motion was unanimously passed by the HR Committee:</w:t>
      </w:r>
    </w:p>
    <w:p w:rsidR="00000000" w:rsidDel="00000000" w:rsidP="00000000" w:rsidRDefault="00000000" w:rsidRPr="00000000" w14:paraId="0000001D">
      <w:pPr>
        <w:tabs>
          <w:tab w:val="left" w:pos="5685"/>
        </w:tabs>
        <w:spacing w:after="200" w:line="276" w:lineRule="auto"/>
        <w:contextualSpacing w:val="0"/>
        <w:rPr/>
      </w:pPr>
      <w:r w:rsidDel="00000000" w:rsidR="00000000" w:rsidRPr="00000000">
        <w:rPr>
          <w:rtl w:val="0"/>
        </w:rPr>
        <w:t xml:space="preserve">“</w:t>
      </w:r>
      <w:r w:rsidDel="00000000" w:rsidR="00000000" w:rsidRPr="00000000">
        <w:rPr>
          <w:i w:val="1"/>
          <w:rtl w:val="0"/>
        </w:rPr>
        <w:t xml:space="preserve">Whereas the HR Committee has received the amended Health and Safety Policies, be it resolved that the HR Committee recommend to the board to accept the aforementioned documents</w:t>
      </w:r>
      <w:r w:rsidDel="00000000" w:rsidR="00000000" w:rsidRPr="00000000">
        <w:rPr>
          <w:rtl w:val="0"/>
        </w:rPr>
        <w:t xml:space="preserve">.”</w:t>
      </w:r>
    </w:p>
    <w:p w:rsidR="00000000" w:rsidDel="00000000" w:rsidP="00000000" w:rsidRDefault="00000000" w:rsidRPr="00000000" w14:paraId="0000001E">
      <w:pPr>
        <w:tabs>
          <w:tab w:val="left" w:pos="5685"/>
        </w:tabs>
        <w:spacing w:after="200" w:line="276" w:lineRule="auto"/>
        <w:contextualSpacing w:val="0"/>
        <w:rPr>
          <w:b w:val="1"/>
        </w:rPr>
      </w:pPr>
      <w:r w:rsidDel="00000000" w:rsidR="00000000" w:rsidRPr="00000000">
        <w:rPr>
          <w:b w:val="1"/>
          <w:u w:val="single"/>
          <w:rtl w:val="0"/>
        </w:rPr>
        <w:t xml:space="preserve">Winter Retreat Feedback</w:t>
      </w:r>
      <w:r w:rsidDel="00000000" w:rsidR="00000000" w:rsidRPr="00000000">
        <w:rPr>
          <w:b w:val="1"/>
          <w:rtl w:val="0"/>
        </w:rPr>
        <w:t xml:space="preserve"> </w:t>
      </w:r>
    </w:p>
    <w:p w:rsidR="00000000" w:rsidDel="00000000" w:rsidP="00000000" w:rsidRDefault="00000000" w:rsidRPr="00000000" w14:paraId="0000001F">
      <w:pPr>
        <w:tabs>
          <w:tab w:val="left" w:pos="5685"/>
        </w:tabs>
        <w:spacing w:after="200" w:line="276" w:lineRule="auto"/>
        <w:contextualSpacing w:val="0"/>
        <w:rPr/>
      </w:pPr>
      <w:r w:rsidDel="00000000" w:rsidR="00000000" w:rsidRPr="00000000">
        <w:rPr>
          <w:rtl w:val="0"/>
        </w:rPr>
        <w:t xml:space="preserve">A feedback survey will be sent out to all attendees of the Winter Retreat with a focus on feedback for each session. Returning and outgoing board members will also be asked about what they perceive to be the learning outcome achieved by the retreat. Lastly, exit interviews will be scheduled with outgoing board members in the coming weeks. </w:t>
      </w:r>
    </w:p>
    <w:p w:rsidR="00000000" w:rsidDel="00000000" w:rsidP="00000000" w:rsidRDefault="00000000" w:rsidRPr="00000000" w14:paraId="00000020">
      <w:pPr>
        <w:tabs>
          <w:tab w:val="left" w:pos="5685"/>
        </w:tabs>
        <w:spacing w:after="200" w:line="276" w:lineRule="auto"/>
        <w:contextualSpacing w:val="0"/>
        <w:rPr>
          <w:b w:val="1"/>
          <w:u w:val="single"/>
        </w:rPr>
      </w:pPr>
      <w:r w:rsidDel="00000000" w:rsidR="00000000" w:rsidRPr="00000000">
        <w:rPr>
          <w:rtl w:val="0"/>
        </w:rPr>
        <w:t xml:space="preserve">A report will come forward to the board in March encompassing the aforementioned feedback as well as a summary of the “start, stop, continue” session at the Winter retreat.</w:t>
      </w:r>
      <w:r w:rsidDel="00000000" w:rsidR="00000000" w:rsidRPr="00000000">
        <w:rPr>
          <w:rtl w:val="0"/>
        </w:rPr>
      </w:r>
    </w:p>
    <w:p w:rsidR="00000000" w:rsidDel="00000000" w:rsidP="00000000" w:rsidRDefault="00000000" w:rsidRPr="00000000" w14:paraId="00000021">
      <w:pPr>
        <w:tabs>
          <w:tab w:val="left" w:pos="5685"/>
        </w:tabs>
        <w:spacing w:after="200" w:line="276" w:lineRule="auto"/>
        <w:contextualSpacing w:val="0"/>
        <w:rPr>
          <w:b w:val="1"/>
          <w:u w:val="single"/>
        </w:rPr>
      </w:pPr>
      <w:r w:rsidDel="00000000" w:rsidR="00000000" w:rsidRPr="00000000">
        <w:rPr>
          <w:b w:val="1"/>
          <w:u w:val="single"/>
          <w:rtl w:val="0"/>
        </w:rPr>
        <w:t xml:space="preserve">Board Chair Final Report Procedure </w:t>
      </w:r>
    </w:p>
    <w:p w:rsidR="00000000" w:rsidDel="00000000" w:rsidP="00000000" w:rsidRDefault="00000000" w:rsidRPr="00000000" w14:paraId="00000022">
      <w:pPr>
        <w:tabs>
          <w:tab w:val="left" w:pos="5685"/>
        </w:tabs>
        <w:spacing w:after="200" w:line="276" w:lineRule="auto"/>
        <w:contextualSpacing w:val="0"/>
        <w:rPr/>
      </w:pPr>
      <w:r w:rsidDel="00000000" w:rsidR="00000000" w:rsidRPr="00000000">
        <w:rPr>
          <w:rtl w:val="0"/>
        </w:rPr>
        <w:t xml:space="preserve">HR recognizes the recommendation not to pay the board chair for time and work, however, to be consistent with knowledge management and exchange throughout the USC, the HR committee is recommending that the board chair complete a final report. As per the final report procedure attached, the recommendation would be to compensate the board chair based on a $1000 honoraria. The board would receive this report at their summer meeting and would be used for transitional purposes for the new board chair.</w:t>
      </w:r>
    </w:p>
    <w:p w:rsidR="00000000" w:rsidDel="00000000" w:rsidP="00000000" w:rsidRDefault="00000000" w:rsidRPr="00000000" w14:paraId="00000023">
      <w:pPr>
        <w:tabs>
          <w:tab w:val="left" w:pos="5685"/>
        </w:tabs>
        <w:spacing w:after="200" w:line="276" w:lineRule="auto"/>
        <w:contextualSpacing w:val="0"/>
        <w:rPr>
          <w:u w:val="single"/>
        </w:rPr>
      </w:pPr>
      <w:r w:rsidDel="00000000" w:rsidR="00000000" w:rsidRPr="00000000">
        <w:rPr>
          <w:u w:val="single"/>
          <w:rtl w:val="0"/>
        </w:rPr>
        <w:t xml:space="preserve">Motion: Board Chair Final Report Procedure</w:t>
      </w:r>
    </w:p>
    <w:p w:rsidR="00000000" w:rsidDel="00000000" w:rsidP="00000000" w:rsidRDefault="00000000" w:rsidRPr="00000000" w14:paraId="00000024">
      <w:pPr>
        <w:tabs>
          <w:tab w:val="left" w:pos="5685"/>
        </w:tabs>
        <w:spacing w:after="200" w:line="276" w:lineRule="auto"/>
        <w:contextualSpacing w:val="0"/>
        <w:rPr/>
      </w:pPr>
      <w:r w:rsidDel="00000000" w:rsidR="00000000" w:rsidRPr="00000000">
        <w:rPr>
          <w:rtl w:val="0"/>
        </w:rPr>
        <w:t xml:space="preserve">“</w:t>
      </w:r>
      <w:r w:rsidDel="00000000" w:rsidR="00000000" w:rsidRPr="00000000">
        <w:rPr>
          <w:i w:val="1"/>
          <w:rtl w:val="0"/>
        </w:rPr>
        <w:t xml:space="preserve">Whereas the HR Committee has received the Board Chair Final Report Procedure, be it resolved that the HR Committee recommend to the board to accept Board Chair Final Report Procedure as well as compensate the board chair with a $1000 honoraria per annum</w:t>
      </w:r>
      <w:r w:rsidDel="00000000" w:rsidR="00000000" w:rsidRPr="00000000">
        <w:rPr>
          <w:rtl w:val="0"/>
        </w:rPr>
        <w:t xml:space="preserve">.”</w:t>
      </w:r>
    </w:p>
    <w:p w:rsidR="00000000" w:rsidDel="00000000" w:rsidP="00000000" w:rsidRDefault="00000000" w:rsidRPr="00000000" w14:paraId="00000025">
      <w:pPr>
        <w:tabs>
          <w:tab w:val="left" w:pos="5685"/>
        </w:tabs>
        <w:spacing w:after="200" w:line="276" w:lineRule="auto"/>
        <w:contextualSpacing w:val="0"/>
        <w:rPr>
          <w:u w:val="single"/>
        </w:rPr>
      </w:pPr>
      <w:r w:rsidDel="00000000" w:rsidR="00000000" w:rsidRPr="00000000">
        <w:rPr>
          <w:rtl w:val="0"/>
        </w:rPr>
      </w:r>
    </w:p>
    <w:p w:rsidR="00000000" w:rsidDel="00000000" w:rsidP="00000000" w:rsidRDefault="00000000" w:rsidRPr="00000000" w14:paraId="00000026">
      <w:pPr>
        <w:tabs>
          <w:tab w:val="left" w:pos="5685"/>
        </w:tabs>
        <w:spacing w:after="200" w:line="276" w:lineRule="auto"/>
        <w:contextualSpacing w:val="0"/>
        <w:rPr>
          <w:b w:val="1"/>
          <w:u w:val="single"/>
        </w:rPr>
      </w:pPr>
      <w:r w:rsidDel="00000000" w:rsidR="00000000" w:rsidRPr="00000000">
        <w:rPr>
          <w:rtl w:val="0"/>
        </w:rPr>
      </w:r>
    </w:p>
    <w:p w:rsidR="00000000" w:rsidDel="00000000" w:rsidP="00000000" w:rsidRDefault="00000000" w:rsidRPr="00000000" w14:paraId="00000027">
      <w:pPr>
        <w:tabs>
          <w:tab w:val="left" w:pos="5685"/>
        </w:tabs>
        <w:spacing w:after="200" w:line="276" w:lineRule="auto"/>
        <w:contextualSpacing w:val="0"/>
        <w:rPr>
          <w:b w:val="1"/>
          <w:u w:val="singl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