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9" w:rsidRPr="00401295" w:rsidRDefault="00DB6261" w:rsidP="00194AE9">
      <w:pPr>
        <w:pStyle w:val="USCPolicySectionHeading"/>
        <w:numPr>
          <w:ilvl w:val="0"/>
          <w:numId w:val="0"/>
        </w:numPr>
        <w:ind w:left="720" w:hanging="720"/>
      </w:pPr>
      <w:bookmarkStart w:id="0" w:name="_GoBack"/>
      <w:r w:rsidRPr="00401295">
        <w:t xml:space="preserve">Position title: </w:t>
      </w:r>
      <w:r w:rsidR="00B938A3">
        <w:t>Appeals Board Member</w:t>
      </w:r>
    </w:p>
    <w:p w:rsidR="005179CA" w:rsidRPr="00401295" w:rsidRDefault="00FB2C6B" w:rsidP="00194AE9">
      <w:pPr>
        <w:pStyle w:val="USCPolicySectionHeading"/>
        <w:numPr>
          <w:ilvl w:val="0"/>
          <w:numId w:val="0"/>
        </w:numPr>
        <w:ind w:left="720" w:hanging="720"/>
      </w:pPr>
      <w:r w:rsidRPr="00401295">
        <w:t>Position Overview</w:t>
      </w:r>
      <w:r w:rsidR="005A64F9" w:rsidRPr="00401295">
        <w:t>:</w:t>
      </w:r>
    </w:p>
    <w:p w:rsidR="00FA291F" w:rsidRPr="005E2472" w:rsidRDefault="00B938A3" w:rsidP="00194AE9">
      <w:pPr>
        <w:pStyle w:val="USCPolicyText"/>
        <w:numPr>
          <w:ilvl w:val="1"/>
          <w:numId w:val="26"/>
        </w:numPr>
        <w:jc w:val="left"/>
      </w:pPr>
      <w:r>
        <w:rPr>
          <w:shd w:val="clear" w:color="auto" w:fill="FFFFFF"/>
        </w:rPr>
        <w:t>To</w:t>
      </w:r>
      <w:r w:rsidR="005E2472">
        <w:rPr>
          <w:shd w:val="clear" w:color="auto" w:fill="FFFFFF"/>
        </w:rPr>
        <w:t xml:space="preserve"> act is a unbiased, arm’s length from the University Students Council governance structure, official who will deliberate and then provide rulings</w:t>
      </w:r>
      <w:r>
        <w:rPr>
          <w:shd w:val="clear" w:color="auto" w:fill="FFFFFF"/>
        </w:rPr>
        <w:t xml:space="preserve"> on appeals levied against decisions made by the Elections Committee and Clubs Governance Committee</w:t>
      </w:r>
      <w:r w:rsidR="00194AE9">
        <w:rPr>
          <w:shd w:val="clear" w:color="auto" w:fill="FFFFFF"/>
        </w:rPr>
        <w:t xml:space="preserve"> as outlined in </w:t>
      </w:r>
      <w:hyperlink r:id="rId8" w:history="1">
        <w:r w:rsidR="00194AE9" w:rsidRPr="00194AE9">
          <w:rPr>
            <w:rStyle w:val="Hyperlink"/>
            <w:shd w:val="clear" w:color="auto" w:fill="FFFFFF"/>
          </w:rPr>
          <w:t>By-Law 6</w:t>
        </w:r>
      </w:hyperlink>
      <w:r w:rsidR="005E2472">
        <w:rPr>
          <w:shd w:val="clear" w:color="auto" w:fill="FFFFFF"/>
        </w:rPr>
        <w:t>.</w:t>
      </w:r>
    </w:p>
    <w:p w:rsidR="00F1632E" w:rsidRDefault="00FB2C6B" w:rsidP="00194AE9">
      <w:pPr>
        <w:pStyle w:val="USCPolicySectionHeading"/>
        <w:numPr>
          <w:ilvl w:val="0"/>
          <w:numId w:val="0"/>
        </w:numPr>
        <w:ind w:left="720" w:hanging="720"/>
      </w:pPr>
      <w:r w:rsidRPr="00401295">
        <w:t>primary responsibilities</w:t>
      </w:r>
      <w:r w:rsidR="005179CA" w:rsidRPr="00401295">
        <w:t>:</w:t>
      </w:r>
    </w:p>
    <w:p w:rsidR="005E2472" w:rsidRDefault="005E2472" w:rsidP="00194AE9">
      <w:pPr>
        <w:pStyle w:val="USCPolicyText"/>
        <w:numPr>
          <w:ilvl w:val="1"/>
          <w:numId w:val="26"/>
        </w:numPr>
      </w:pPr>
      <w:r>
        <w:t>A members of the appeals board must use unbiased judgement, and exceptional communications skills to review the appeal at hand and provide a ruling.</w:t>
      </w:r>
    </w:p>
    <w:p w:rsidR="005E2472" w:rsidRPr="005E2472" w:rsidRDefault="005E2472" w:rsidP="00194AE9">
      <w:pPr>
        <w:pStyle w:val="USCPolicyText"/>
        <w:numPr>
          <w:ilvl w:val="2"/>
          <w:numId w:val="26"/>
        </w:numPr>
        <w:jc w:val="left"/>
      </w:pPr>
      <w:r>
        <w:rPr>
          <w:shd w:val="clear" w:color="auto" w:fill="FFFFFF"/>
        </w:rPr>
        <w:t>Review the previous decision made by either the Elections Committee or Clubs Governance Committee to understand the case at hand.</w:t>
      </w:r>
    </w:p>
    <w:p w:rsidR="005E2472" w:rsidRDefault="005E2472" w:rsidP="00194AE9">
      <w:pPr>
        <w:pStyle w:val="USCPolicyText"/>
        <w:numPr>
          <w:ilvl w:val="2"/>
          <w:numId w:val="26"/>
        </w:numPr>
        <w:jc w:val="left"/>
      </w:pPr>
      <w:r>
        <w:t>Hear oral defences from the student who is appealing a decision</w:t>
      </w:r>
    </w:p>
    <w:p w:rsidR="005E2472" w:rsidRDefault="005E2472" w:rsidP="00194AE9">
      <w:pPr>
        <w:pStyle w:val="USCPolicyText"/>
        <w:numPr>
          <w:ilvl w:val="2"/>
          <w:numId w:val="26"/>
        </w:numPr>
        <w:jc w:val="left"/>
      </w:pPr>
      <w:r>
        <w:t>Refer to By-Laws and Procedures that govern the board, as well as doing research to inform their decision, to arrive a decision</w:t>
      </w:r>
    </w:p>
    <w:p w:rsidR="005E2472" w:rsidRPr="00401295" w:rsidRDefault="005E2472" w:rsidP="00194AE9">
      <w:pPr>
        <w:pStyle w:val="USCPolicyText"/>
        <w:numPr>
          <w:ilvl w:val="2"/>
          <w:numId w:val="26"/>
        </w:numPr>
        <w:jc w:val="left"/>
      </w:pPr>
      <w:r>
        <w:t>Communicate a decision in oral or written form</w:t>
      </w:r>
    </w:p>
    <w:p w:rsidR="00B938A3" w:rsidRPr="00401295" w:rsidRDefault="00B938A3" w:rsidP="005E2472">
      <w:pPr>
        <w:pStyle w:val="USCPolicyText"/>
        <w:numPr>
          <w:ilvl w:val="0"/>
          <w:numId w:val="0"/>
        </w:numPr>
      </w:pPr>
    </w:p>
    <w:p w:rsidR="00FB2C6B" w:rsidRPr="00401295" w:rsidRDefault="00FB2C6B" w:rsidP="00194AE9">
      <w:pPr>
        <w:pStyle w:val="USCPolicySectionHeading"/>
        <w:numPr>
          <w:ilvl w:val="0"/>
          <w:numId w:val="0"/>
        </w:numPr>
        <w:ind w:left="720" w:hanging="720"/>
      </w:pPr>
      <w:r w:rsidRPr="00401295">
        <w:t>Qualifications:</w:t>
      </w:r>
    </w:p>
    <w:p w:rsidR="00194AE9" w:rsidRDefault="00194AE9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Ability to remove bias from a situation.</w:t>
      </w:r>
    </w:p>
    <w:p w:rsidR="000E6F26" w:rsidRDefault="000E6F26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Excellent listening needed to retain all relevant details of each case.</w:t>
      </w:r>
    </w:p>
    <w:p w:rsidR="000E6F26" w:rsidRDefault="000E6F26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Strong verbal and written communications skills needed to ensure lively discussion amongst the committee while arriving at a decision. As well as written skills to communicate that decision.</w:t>
      </w:r>
    </w:p>
    <w:p w:rsidR="00B938A3" w:rsidRDefault="000E6F26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Strong reasoning</w:t>
      </w:r>
      <w:r w:rsidR="00B938A3">
        <w:rPr>
          <w:rFonts w:ascii="Bell MT" w:eastAsia="Bell MT" w:hAnsi="Bell MT"/>
        </w:rPr>
        <w:t xml:space="preserve"> skills</w:t>
      </w:r>
      <w:r>
        <w:rPr>
          <w:rFonts w:ascii="Bell MT" w:eastAsia="Bell MT" w:hAnsi="Bell MT"/>
        </w:rPr>
        <w:t xml:space="preserve"> to arrive at decisions.</w:t>
      </w:r>
    </w:p>
    <w:p w:rsidR="003C2E77" w:rsidRDefault="003C2E77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 xml:space="preserve">Strong research skills </w:t>
      </w:r>
      <w:r w:rsidR="000E6F26">
        <w:rPr>
          <w:rFonts w:ascii="Bell MT" w:eastAsia="Bell MT" w:hAnsi="Bell MT"/>
        </w:rPr>
        <w:t>used to help research the case.</w:t>
      </w:r>
    </w:p>
    <w:p w:rsidR="000E6F26" w:rsidRPr="000E6F26" w:rsidRDefault="000E6F26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Extensive teamwork skills as this committee will have 9 members, but each decision might be reached by a team of 5 members. This means you might not always work with the same people.</w:t>
      </w:r>
    </w:p>
    <w:p w:rsidR="00BE3235" w:rsidRPr="00401295" w:rsidRDefault="00BE3235" w:rsidP="00BE3235">
      <w:pPr>
        <w:pStyle w:val="ListParagraph"/>
        <w:rPr>
          <w:rFonts w:ascii="Bell MT" w:eastAsia="Bell MT" w:hAnsi="Bell MT"/>
        </w:rPr>
      </w:pPr>
    </w:p>
    <w:p w:rsidR="001D664A" w:rsidRPr="00401295" w:rsidRDefault="001D664A" w:rsidP="001D664A">
      <w:pPr>
        <w:widowControl w:val="0"/>
        <w:contextualSpacing/>
        <w:rPr>
          <w:rFonts w:ascii="Bell MT" w:eastAsia="Bell MT" w:hAnsi="Bell MT"/>
        </w:rPr>
      </w:pPr>
    </w:p>
    <w:p w:rsidR="00DF09A8" w:rsidRPr="00401295" w:rsidRDefault="00DF09A8" w:rsidP="00194AE9">
      <w:pPr>
        <w:pStyle w:val="USCPolicySectionHeading"/>
        <w:numPr>
          <w:ilvl w:val="0"/>
          <w:numId w:val="0"/>
        </w:numPr>
        <w:ind w:left="720" w:hanging="720"/>
      </w:pPr>
      <w:r w:rsidRPr="00401295">
        <w:t>Time commitment:</w:t>
      </w:r>
    </w:p>
    <w:p w:rsidR="00285655" w:rsidRPr="00401295" w:rsidRDefault="00285655" w:rsidP="00194AE9">
      <w:pPr>
        <w:pStyle w:val="USCPolicyText"/>
        <w:numPr>
          <w:ilvl w:val="1"/>
          <w:numId w:val="26"/>
        </w:numPr>
        <w:jc w:val="left"/>
      </w:pPr>
      <w:r w:rsidRPr="00401295">
        <w:t>Expected time commitment for the position will vary over the term:</w:t>
      </w:r>
    </w:p>
    <w:p w:rsidR="00285655" w:rsidRPr="00401295" w:rsidRDefault="00285655" w:rsidP="00194AE9">
      <w:pPr>
        <w:pStyle w:val="USCPolicyText"/>
        <w:numPr>
          <w:ilvl w:val="2"/>
          <w:numId w:val="26"/>
        </w:numPr>
        <w:jc w:val="left"/>
      </w:pPr>
      <w:r w:rsidRPr="00401295">
        <w:t xml:space="preserve">Average time commitment: </w:t>
      </w:r>
      <w:r w:rsidR="00B938A3">
        <w:t>0-5</w:t>
      </w:r>
      <w:r w:rsidRPr="00401295">
        <w:t xml:space="preserve"> hours per week</w:t>
      </w:r>
    </w:p>
    <w:p w:rsidR="00285655" w:rsidRPr="00401295" w:rsidRDefault="00B938A3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lastRenderedPageBreak/>
        <w:t>During USC Elections</w:t>
      </w:r>
      <w:r w:rsidR="00F134D7">
        <w:rPr>
          <w:rFonts w:ascii="Bell MT" w:eastAsia="Bell MT" w:hAnsi="Bell MT"/>
        </w:rPr>
        <w:t xml:space="preserve"> (End of January to Middle of February)</w:t>
      </w:r>
      <w:r>
        <w:rPr>
          <w:rFonts w:ascii="Bell MT" w:eastAsia="Bell MT" w:hAnsi="Bell MT"/>
        </w:rPr>
        <w:t xml:space="preserve"> upwards of 10-15 hours may be required</w:t>
      </w:r>
    </w:p>
    <w:p w:rsidR="00285655" w:rsidRPr="00401295" w:rsidRDefault="00285655" w:rsidP="00285655">
      <w:pPr>
        <w:widowControl w:val="0"/>
        <w:ind w:left="720"/>
        <w:contextualSpacing/>
        <w:rPr>
          <w:rFonts w:ascii="Bell MT" w:eastAsia="Bell MT" w:hAnsi="Bell MT"/>
        </w:rPr>
      </w:pPr>
    </w:p>
    <w:p w:rsidR="00451136" w:rsidRPr="00401295" w:rsidRDefault="00451136" w:rsidP="00194AE9">
      <w:pPr>
        <w:pStyle w:val="USCPolicySectionHeading"/>
        <w:numPr>
          <w:ilvl w:val="0"/>
          <w:numId w:val="0"/>
        </w:numPr>
        <w:ind w:left="720" w:hanging="720"/>
      </w:pPr>
      <w:r w:rsidRPr="00401295">
        <w:t>Supervision:</w:t>
      </w:r>
    </w:p>
    <w:p w:rsidR="00451136" w:rsidRPr="00E021E5" w:rsidRDefault="00B938A3" w:rsidP="00194AE9">
      <w:pPr>
        <w:widowControl w:val="0"/>
        <w:numPr>
          <w:ilvl w:val="2"/>
          <w:numId w:val="26"/>
        </w:numPr>
        <w:contextualSpacing/>
        <w:rPr>
          <w:rFonts w:ascii="Bell MT" w:eastAsia="Bell MT" w:hAnsi="Bell MT"/>
        </w:rPr>
      </w:pPr>
      <w:r>
        <w:rPr>
          <w:rFonts w:ascii="Bell MT" w:eastAsia="Bell MT" w:hAnsi="Bell MT"/>
        </w:rPr>
        <w:t>Report to the Board of Directors</w:t>
      </w:r>
      <w:bookmarkEnd w:id="0"/>
    </w:p>
    <w:sectPr w:rsidR="00451136" w:rsidRPr="00E021E5" w:rsidSect="00CB29B0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C1" w:rsidRDefault="00BD11C1" w:rsidP="00CB29B0">
      <w:r>
        <w:separator/>
      </w:r>
    </w:p>
  </w:endnote>
  <w:endnote w:type="continuationSeparator" w:id="0">
    <w:p w:rsidR="00BD11C1" w:rsidRDefault="00BD11C1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C1" w:rsidRDefault="00BD11C1" w:rsidP="00CB29B0">
      <w:r>
        <w:separator/>
      </w:r>
    </w:p>
  </w:footnote>
  <w:footnote w:type="continuationSeparator" w:id="0">
    <w:p w:rsidR="00BD11C1" w:rsidRDefault="00BD11C1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Pr="00E55973" w:rsidRDefault="00EF2EF2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D2F44" wp14:editId="674AF36E">
              <wp:simplePos x="0" y="0"/>
              <wp:positionH relativeFrom="column">
                <wp:posOffset>573405</wp:posOffset>
              </wp:positionH>
              <wp:positionV relativeFrom="paragraph">
                <wp:posOffset>-17780</wp:posOffset>
              </wp:positionV>
              <wp:extent cx="5494020" cy="790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326F2E" w:rsidRPr="004A07A1">
                            <w:rPr>
                              <w:rFonts w:ascii="Bell MT" w:hAnsi="Bell MT"/>
                              <w:b/>
                              <w:i/>
                            </w:rPr>
                            <w:t>Position Description</w:t>
                          </w:r>
                        </w:p>
                        <w:p w:rsidR="006E5804" w:rsidRPr="00BC646C" w:rsidRDefault="006E5804" w:rsidP="006E5804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ACCESSIBILITY COORDINATOR</w:t>
                          </w:r>
                        </w:p>
                        <w:p w:rsidR="00164B19" w:rsidRPr="00881476" w:rsidRDefault="00164B19" w:rsidP="00BE6B4E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D2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15pt;margin-top:-1.4pt;width:432.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Qh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" filled="f" stroked="f">
              <v:textbox>
                <w:txbxContent>
                  <w:p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326F2E" w:rsidRPr="004A07A1">
                      <w:rPr>
                        <w:rFonts w:ascii="Bell MT" w:hAnsi="Bell MT"/>
                        <w:b/>
                        <w:i/>
                      </w:rPr>
                      <w:t>Position Description</w:t>
                    </w:r>
                  </w:p>
                  <w:p w:rsidR="006E5804" w:rsidRPr="00BC646C" w:rsidRDefault="006E5804" w:rsidP="006E5804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ACCESSIBILITY COORDINATOR</w:t>
                    </w:r>
                  </w:p>
                  <w:p w:rsidR="00164B19" w:rsidRPr="00881476" w:rsidRDefault="00164B19" w:rsidP="00BE6B4E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B29B0"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Photoshop.Image.11" ShapeID="_x0000_i1025" DrawAspect="Content" ObjectID="_1477824521" r:id="rId2">
          <o:FieldCodes>\s</o:FieldCodes>
        </o:OLEObject>
      </w:object>
    </w:r>
  </w:p>
  <w:tbl>
    <w:tblPr>
      <w:tblW w:w="9635" w:type="dxa"/>
      <w:tblLayout w:type="fixed"/>
      <w:tblLook w:val="0000" w:firstRow="0" w:lastRow="0" w:firstColumn="0" w:lastColumn="0" w:noHBand="0" w:noVBand="0"/>
    </w:tblPr>
    <w:tblGrid>
      <w:gridCol w:w="9635"/>
    </w:tblGrid>
    <w:tr w:rsidR="00CB29B0" w:rsidRPr="00A85E1A" w:rsidTr="00164B19">
      <w:trPr>
        <w:trHeight w:val="104"/>
      </w:trPr>
      <w:tc>
        <w:tcPr>
          <w:tcW w:w="9635" w:type="dxa"/>
        </w:tcPr>
        <w:p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382E91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382E91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120F17">
            <w:rPr>
              <w:rFonts w:ascii="Bell MT" w:hAnsi="Bell MT"/>
              <w:b/>
              <w:noProof/>
              <w:color w:val="000000"/>
            </w:rPr>
            <w:t>2</w:t>
          </w:r>
          <w:r w:rsidR="00382E91" w:rsidRPr="00007475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b/>
              <w:color w:val="000000"/>
            </w:rPr>
            <w:t xml:space="preserve"> </w:t>
          </w:r>
          <w:r w:rsidRPr="00007475">
            <w:rPr>
              <w:rFonts w:ascii="Bell MT" w:hAnsi="Bell MT"/>
              <w:color w:val="000000"/>
            </w:rPr>
            <w:t>of</w:t>
          </w:r>
          <w:r>
            <w:rPr>
              <w:rFonts w:ascii="Bell MT" w:hAnsi="Bell MT"/>
              <w:color w:val="000000"/>
            </w:rPr>
            <w:t xml:space="preserve"> </w:t>
          </w:r>
          <w:fldSimple w:instr=" NUMPAGES  \* Arabic  \* MERGEFORMAT ">
            <w:r w:rsidR="00120F17" w:rsidRPr="00120F17">
              <w:rPr>
                <w:rFonts w:ascii="Bell MT" w:hAnsi="Bell MT"/>
                <w:noProof/>
                <w:color w:val="000000"/>
              </w:rPr>
              <w:t>2</w:t>
            </w:r>
          </w:fldSimple>
        </w:p>
      </w:tc>
    </w:tr>
  </w:tbl>
  <w:p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Default="00EF2EF2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D7C78" wp14:editId="71ECF85C">
              <wp:simplePos x="0" y="0"/>
              <wp:positionH relativeFrom="column">
                <wp:posOffset>430530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he University of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814A0C" w:rsidRPr="004A07A1">
                            <w:rPr>
                              <w:rFonts w:ascii="Bell MT" w:hAnsi="Bell MT"/>
                              <w:b/>
                              <w:i/>
                            </w:rPr>
                            <w:t>Position Description</w:t>
                          </w:r>
                        </w:p>
                        <w:p w:rsidR="00164B19" w:rsidRPr="00BC646C" w:rsidRDefault="00B938A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Appeals Board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D7C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9pt;margin-top:8.85pt;width:443.8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mixZ23QAA&#10;AAkBAAAPAAAAAAAAAAAAAAAAABAFAABkcnMvZG93bnJldi54bWxQSwUGAAAAAAQABADzAAAAGgYA&#10;AAAA&#10;" filled="f" stroked="f">
              <v:textbox>
                <w:txbxContent>
                  <w:p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he University of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814A0C" w:rsidRPr="004A07A1">
                      <w:rPr>
                        <w:rFonts w:ascii="Bell MT" w:hAnsi="Bell MT"/>
                        <w:b/>
                        <w:i/>
                      </w:rPr>
                      <w:t>Position Description</w:t>
                    </w:r>
                  </w:p>
                  <w:p w:rsidR="00164B19" w:rsidRPr="00BC646C" w:rsidRDefault="00B938A3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Appeals Board Member</w:t>
                    </w:r>
                  </w:p>
                </w:txbxContent>
              </v:textbox>
            </v:shape>
          </w:pict>
        </mc:Fallback>
      </mc:AlternateContent>
    </w:r>
    <w:r w:rsidR="00CB29B0"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 o:ole="">
          <v:imagedata r:id="rId1" o:title=""/>
        </v:shape>
        <o:OLEObject Type="Embed" ProgID="Photoshop.Image.11" ShapeID="_x0000_i1026" DrawAspect="Content" ObjectID="_1477824522" r:id="rId2">
          <o:FieldCodes>\s</o:FieldCodes>
        </o:OLEObject>
      </w:object>
    </w:r>
  </w:p>
  <w:p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p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7A95C41"/>
    <w:multiLevelType w:val="multilevel"/>
    <w:tmpl w:val="B4E6701A"/>
    <w:numStyleLink w:val="USCPolicy"/>
  </w:abstractNum>
  <w:abstractNum w:abstractNumId="3">
    <w:nsid w:val="18274D76"/>
    <w:multiLevelType w:val="multilevel"/>
    <w:tmpl w:val="B4E6701A"/>
    <w:numStyleLink w:val="USCPolicy"/>
  </w:abstractNum>
  <w:abstractNum w:abstractNumId="4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>
    <w:nsid w:val="3E837B9C"/>
    <w:multiLevelType w:val="hybridMultilevel"/>
    <w:tmpl w:val="5AA6EDE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5566A36"/>
    <w:multiLevelType w:val="hybridMultilevel"/>
    <w:tmpl w:val="EA78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20B66"/>
    <w:rsid w:val="0003180C"/>
    <w:rsid w:val="00031EC7"/>
    <w:rsid w:val="00051F7C"/>
    <w:rsid w:val="00053524"/>
    <w:rsid w:val="00067895"/>
    <w:rsid w:val="000728FB"/>
    <w:rsid w:val="00074A80"/>
    <w:rsid w:val="00085DF8"/>
    <w:rsid w:val="000D0E20"/>
    <w:rsid w:val="000D3D37"/>
    <w:rsid w:val="000E08E8"/>
    <w:rsid w:val="000E1FA0"/>
    <w:rsid w:val="000E4681"/>
    <w:rsid w:val="000E6F26"/>
    <w:rsid w:val="000F13DD"/>
    <w:rsid w:val="001031A5"/>
    <w:rsid w:val="00103C92"/>
    <w:rsid w:val="00104D07"/>
    <w:rsid w:val="00107247"/>
    <w:rsid w:val="00120F17"/>
    <w:rsid w:val="00130A80"/>
    <w:rsid w:val="001349B1"/>
    <w:rsid w:val="00146266"/>
    <w:rsid w:val="00161304"/>
    <w:rsid w:val="001620CB"/>
    <w:rsid w:val="00164B19"/>
    <w:rsid w:val="0016712D"/>
    <w:rsid w:val="0017073B"/>
    <w:rsid w:val="00194AE9"/>
    <w:rsid w:val="001A0BC7"/>
    <w:rsid w:val="001A471B"/>
    <w:rsid w:val="001D2A79"/>
    <w:rsid w:val="001D5EAB"/>
    <w:rsid w:val="001D664A"/>
    <w:rsid w:val="00224BC9"/>
    <w:rsid w:val="0025736B"/>
    <w:rsid w:val="00285655"/>
    <w:rsid w:val="002A24A5"/>
    <w:rsid w:val="002C4EF6"/>
    <w:rsid w:val="002D1081"/>
    <w:rsid w:val="002D346A"/>
    <w:rsid w:val="002F527B"/>
    <w:rsid w:val="003070EC"/>
    <w:rsid w:val="00312906"/>
    <w:rsid w:val="00322860"/>
    <w:rsid w:val="00326F2E"/>
    <w:rsid w:val="00377D27"/>
    <w:rsid w:val="003817EE"/>
    <w:rsid w:val="00382E91"/>
    <w:rsid w:val="00387212"/>
    <w:rsid w:val="003914CE"/>
    <w:rsid w:val="003A296C"/>
    <w:rsid w:val="003C2E77"/>
    <w:rsid w:val="003D6E6E"/>
    <w:rsid w:val="003D71B6"/>
    <w:rsid w:val="003F15FF"/>
    <w:rsid w:val="00401295"/>
    <w:rsid w:val="004333C7"/>
    <w:rsid w:val="00451136"/>
    <w:rsid w:val="00455730"/>
    <w:rsid w:val="00470624"/>
    <w:rsid w:val="004708F1"/>
    <w:rsid w:val="00485004"/>
    <w:rsid w:val="00486EC0"/>
    <w:rsid w:val="00493FAC"/>
    <w:rsid w:val="004A46E0"/>
    <w:rsid w:val="004B6BD7"/>
    <w:rsid w:val="004C199F"/>
    <w:rsid w:val="004D4288"/>
    <w:rsid w:val="004E2FB3"/>
    <w:rsid w:val="004E7449"/>
    <w:rsid w:val="004F158B"/>
    <w:rsid w:val="004F5DF4"/>
    <w:rsid w:val="005003F1"/>
    <w:rsid w:val="00510069"/>
    <w:rsid w:val="005179CA"/>
    <w:rsid w:val="005227B3"/>
    <w:rsid w:val="0058741D"/>
    <w:rsid w:val="005A4654"/>
    <w:rsid w:val="005A64F9"/>
    <w:rsid w:val="005B1251"/>
    <w:rsid w:val="005B7CB1"/>
    <w:rsid w:val="005C2D7A"/>
    <w:rsid w:val="005C5EE7"/>
    <w:rsid w:val="005E2472"/>
    <w:rsid w:val="005E6E1D"/>
    <w:rsid w:val="005F5402"/>
    <w:rsid w:val="005F6596"/>
    <w:rsid w:val="0060220A"/>
    <w:rsid w:val="0063214B"/>
    <w:rsid w:val="0065021E"/>
    <w:rsid w:val="00684C73"/>
    <w:rsid w:val="006908B5"/>
    <w:rsid w:val="006958AD"/>
    <w:rsid w:val="006A75FD"/>
    <w:rsid w:val="006B7929"/>
    <w:rsid w:val="006D2C01"/>
    <w:rsid w:val="006E0DED"/>
    <w:rsid w:val="006E5804"/>
    <w:rsid w:val="006E78D4"/>
    <w:rsid w:val="006F33C1"/>
    <w:rsid w:val="00702352"/>
    <w:rsid w:val="00751210"/>
    <w:rsid w:val="00754B78"/>
    <w:rsid w:val="00791904"/>
    <w:rsid w:val="007930D4"/>
    <w:rsid w:val="007B1C64"/>
    <w:rsid w:val="007B5942"/>
    <w:rsid w:val="007C1765"/>
    <w:rsid w:val="007E0C40"/>
    <w:rsid w:val="007E5D49"/>
    <w:rsid w:val="007F5013"/>
    <w:rsid w:val="008069EF"/>
    <w:rsid w:val="008115CB"/>
    <w:rsid w:val="008147E2"/>
    <w:rsid w:val="00814A0C"/>
    <w:rsid w:val="00814F8C"/>
    <w:rsid w:val="00837D7B"/>
    <w:rsid w:val="00842C85"/>
    <w:rsid w:val="00860D44"/>
    <w:rsid w:val="00860E46"/>
    <w:rsid w:val="00864711"/>
    <w:rsid w:val="008714A1"/>
    <w:rsid w:val="00890626"/>
    <w:rsid w:val="008A412D"/>
    <w:rsid w:val="008D3D28"/>
    <w:rsid w:val="008F292A"/>
    <w:rsid w:val="008F4716"/>
    <w:rsid w:val="009034BD"/>
    <w:rsid w:val="009106DF"/>
    <w:rsid w:val="0092301F"/>
    <w:rsid w:val="0092340D"/>
    <w:rsid w:val="009331DE"/>
    <w:rsid w:val="00934B32"/>
    <w:rsid w:val="009370F6"/>
    <w:rsid w:val="0094766C"/>
    <w:rsid w:val="00970BC1"/>
    <w:rsid w:val="00980DF5"/>
    <w:rsid w:val="009A147E"/>
    <w:rsid w:val="009A2145"/>
    <w:rsid w:val="009B57D3"/>
    <w:rsid w:val="009B654A"/>
    <w:rsid w:val="009E4A19"/>
    <w:rsid w:val="009F7532"/>
    <w:rsid w:val="00A20050"/>
    <w:rsid w:val="00A6568D"/>
    <w:rsid w:val="00A7005A"/>
    <w:rsid w:val="00A851C2"/>
    <w:rsid w:val="00AC1C10"/>
    <w:rsid w:val="00AF40CB"/>
    <w:rsid w:val="00AF63D4"/>
    <w:rsid w:val="00B01D66"/>
    <w:rsid w:val="00B17248"/>
    <w:rsid w:val="00B429EC"/>
    <w:rsid w:val="00B52874"/>
    <w:rsid w:val="00B615EB"/>
    <w:rsid w:val="00B65ED2"/>
    <w:rsid w:val="00B72BD8"/>
    <w:rsid w:val="00B73B61"/>
    <w:rsid w:val="00B938A3"/>
    <w:rsid w:val="00B9640E"/>
    <w:rsid w:val="00BD11C1"/>
    <w:rsid w:val="00BE3235"/>
    <w:rsid w:val="00BE69D8"/>
    <w:rsid w:val="00BE6B29"/>
    <w:rsid w:val="00BE6B4E"/>
    <w:rsid w:val="00C01AB0"/>
    <w:rsid w:val="00C1439F"/>
    <w:rsid w:val="00C2140E"/>
    <w:rsid w:val="00C40D1E"/>
    <w:rsid w:val="00C46017"/>
    <w:rsid w:val="00C5346B"/>
    <w:rsid w:val="00C6280E"/>
    <w:rsid w:val="00C663AB"/>
    <w:rsid w:val="00C666CA"/>
    <w:rsid w:val="00C7600A"/>
    <w:rsid w:val="00C9737D"/>
    <w:rsid w:val="00CB29B0"/>
    <w:rsid w:val="00CB52DC"/>
    <w:rsid w:val="00CC353F"/>
    <w:rsid w:val="00CD0A6D"/>
    <w:rsid w:val="00CD79F8"/>
    <w:rsid w:val="00D15D42"/>
    <w:rsid w:val="00D222E6"/>
    <w:rsid w:val="00D41D2C"/>
    <w:rsid w:val="00D4375A"/>
    <w:rsid w:val="00D5112C"/>
    <w:rsid w:val="00D53645"/>
    <w:rsid w:val="00D8380F"/>
    <w:rsid w:val="00D92947"/>
    <w:rsid w:val="00DB53F3"/>
    <w:rsid w:val="00DB6261"/>
    <w:rsid w:val="00DB6B66"/>
    <w:rsid w:val="00DD216D"/>
    <w:rsid w:val="00DD7735"/>
    <w:rsid w:val="00DF09A8"/>
    <w:rsid w:val="00DF751A"/>
    <w:rsid w:val="00E021E5"/>
    <w:rsid w:val="00E43E43"/>
    <w:rsid w:val="00E722C7"/>
    <w:rsid w:val="00E72D7D"/>
    <w:rsid w:val="00E927F0"/>
    <w:rsid w:val="00E92A26"/>
    <w:rsid w:val="00EB70F9"/>
    <w:rsid w:val="00ED4CCB"/>
    <w:rsid w:val="00EE1072"/>
    <w:rsid w:val="00EE5893"/>
    <w:rsid w:val="00EE5EAD"/>
    <w:rsid w:val="00EF2E12"/>
    <w:rsid w:val="00EF2EF2"/>
    <w:rsid w:val="00F0217F"/>
    <w:rsid w:val="00F134D7"/>
    <w:rsid w:val="00F13947"/>
    <w:rsid w:val="00F1632E"/>
    <w:rsid w:val="00F21A57"/>
    <w:rsid w:val="00F25B53"/>
    <w:rsid w:val="00F31242"/>
    <w:rsid w:val="00F35327"/>
    <w:rsid w:val="00F36114"/>
    <w:rsid w:val="00F47390"/>
    <w:rsid w:val="00F50080"/>
    <w:rsid w:val="00F57298"/>
    <w:rsid w:val="00F626F9"/>
    <w:rsid w:val="00F816F9"/>
    <w:rsid w:val="00FA291F"/>
    <w:rsid w:val="00FA6702"/>
    <w:rsid w:val="00FB141E"/>
    <w:rsid w:val="00FB297D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86133-067B-4039-9EAC-D9567FD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32E"/>
    <w:pPr>
      <w:widowControl w:val="0"/>
      <w:autoSpaceDE w:val="0"/>
      <w:autoSpaceDN w:val="0"/>
      <w:adjustRightInd w:val="0"/>
    </w:pPr>
    <w:rPr>
      <w:rFonts w:ascii="Bell MT" w:eastAsiaTheme="minorEastAsia" w:hAnsi="Bell MT" w:cs="Bel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ernusc.ca/wp-content/uploads/2014/09/By-Law-6-Appeals-Board-Sept-24-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EF71-4C86-426E-A699-D7B7C59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Christopher B. Noble</cp:lastModifiedBy>
  <cp:revision>2</cp:revision>
  <cp:lastPrinted>2014-11-04T17:15:00Z</cp:lastPrinted>
  <dcterms:created xsi:type="dcterms:W3CDTF">2014-11-18T19:02:00Z</dcterms:created>
  <dcterms:modified xsi:type="dcterms:W3CDTF">2014-11-18T19:02:00Z</dcterms:modified>
</cp:coreProperties>
</file>